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"/>
        <w:rPr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sz w:val="24"/>
          <w:szCs w:val="24"/>
          <w:rtl w:val="0"/>
        </w:rPr>
        <w:t xml:space="preserve">Тема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1. </w:t>
      </w: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fr-FR"/>
        </w:rPr>
        <w:t>«</w:t>
      </w:r>
      <w:r>
        <w:rPr>
          <w:rFonts w:ascii="Arial Unicode MS" w:cs="Arial Unicode MS" w:hAnsi="Arial Unicode MS" w:eastAsia="Arial Unicode MS" w:hint="default"/>
          <w:sz w:val="22"/>
          <w:szCs w:val="22"/>
          <w:rtl w:val="0"/>
          <w:lang w:val="ru-RU"/>
        </w:rPr>
        <w:t>Понятие деятельности</w:t>
      </w:r>
      <w:r>
        <w:rPr>
          <w:rFonts w:ascii="Times New Roman" w:cs="Arial Unicode MS" w:hAnsi="Arial Unicode MS" w:eastAsia="Arial Unicode MS"/>
          <w:sz w:val="22"/>
          <w:szCs w:val="22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sz w:val="22"/>
          <w:szCs w:val="22"/>
          <w:rtl w:val="0"/>
          <w:lang w:val="ru-RU"/>
        </w:rPr>
        <w:t>классификация и характеристика основных видов деятельности»</w:t>
      </w:r>
      <w:r>
        <w:rPr>
          <w:rFonts w:ascii="Times New Roman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Текст"/>
        <w:jc w:val="both"/>
        <w:rPr>
          <w:b w:val="1"/>
          <w:bCs w:val="1"/>
        </w:rPr>
      </w:pPr>
    </w:p>
    <w:p>
      <w:pPr>
        <w:pStyle w:val="Текст"/>
        <w:jc w:val="center"/>
        <w:rPr>
          <w:rtl w:val="0"/>
        </w:rPr>
      </w:pPr>
      <w:r>
        <w:rPr>
          <w:rFonts w:hAnsi="Arial Unicode MS" w:hint="default"/>
          <w:rtl w:val="0"/>
        </w:rPr>
        <w:t>План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3"/>
        </w:numPr>
        <w:tabs>
          <w:tab w:val="num" w:pos="6480"/>
          <w:tab w:val="clear" w:pos="0"/>
        </w:tabs>
        <w:ind w:left="6480" w:hanging="285"/>
        <w:jc w:val="both"/>
        <w:rPr>
          <w:position w:val="0"/>
          <w:rtl w:val="0"/>
        </w:rPr>
      </w:pPr>
      <w:r>
        <w:rPr>
          <w:rtl w:val="0"/>
          <w:lang w:val="ru-RU"/>
        </w:rPr>
        <w:t>Понятие деятельности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как психолого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педагогического явления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3"/>
        </w:numPr>
        <w:tabs>
          <w:tab w:val="num" w:pos="6480"/>
          <w:tab w:val="clear" w:pos="0"/>
        </w:tabs>
        <w:ind w:left="6480" w:hanging="285"/>
        <w:jc w:val="both"/>
        <w:rPr>
          <w:position w:val="0"/>
          <w:rtl w:val="0"/>
        </w:rPr>
      </w:pPr>
      <w:r>
        <w:rPr>
          <w:rtl w:val="0"/>
          <w:lang w:val="ru-RU"/>
        </w:rPr>
        <w:t>Структура деятельности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действие и операция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3"/>
        </w:numPr>
        <w:tabs>
          <w:tab w:val="num" w:pos="6480"/>
          <w:tab w:val="clear" w:pos="0"/>
        </w:tabs>
        <w:ind w:left="6480" w:hanging="285"/>
        <w:jc w:val="both"/>
        <w:rPr>
          <w:position w:val="0"/>
          <w:rtl w:val="0"/>
        </w:rPr>
      </w:pPr>
      <w:r>
        <w:rPr>
          <w:rtl w:val="0"/>
          <w:lang w:val="ru-RU"/>
        </w:rPr>
        <w:t>Характер и направленность деятельности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3"/>
        </w:numPr>
        <w:tabs>
          <w:tab w:val="num" w:pos="6480"/>
          <w:tab w:val="clear" w:pos="0"/>
        </w:tabs>
        <w:ind w:left="6480" w:hanging="285"/>
        <w:jc w:val="both"/>
        <w:rPr>
          <w:position w:val="0"/>
          <w:rtl w:val="0"/>
        </w:rPr>
      </w:pPr>
      <w:r>
        <w:rPr>
          <w:rtl w:val="0"/>
          <w:lang w:val="ru-RU"/>
        </w:rPr>
        <w:t>Роль деятельности в развитии и становлении человека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3"/>
        </w:numPr>
        <w:tabs>
          <w:tab w:val="num" w:pos="6480"/>
          <w:tab w:val="clear" w:pos="0"/>
        </w:tabs>
        <w:ind w:left="6480" w:hanging="285"/>
        <w:jc w:val="both"/>
        <w:rPr>
          <w:position w:val="0"/>
          <w:rtl w:val="0"/>
        </w:rPr>
      </w:pPr>
      <w:r>
        <w:rPr>
          <w:rtl w:val="0"/>
          <w:lang w:val="ru-RU"/>
        </w:rPr>
        <w:t>Классификация и характеристика основных видов деятельности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3"/>
        </w:numPr>
        <w:tabs>
          <w:tab w:val="num" w:pos="6480"/>
          <w:tab w:val="clear" w:pos="0"/>
        </w:tabs>
        <w:ind w:left="6480" w:hanging="285"/>
        <w:jc w:val="both"/>
        <w:rPr>
          <w:position w:val="0"/>
          <w:rtl w:val="0"/>
        </w:rPr>
      </w:pPr>
      <w:r>
        <w:rPr>
          <w:rtl w:val="0"/>
          <w:lang w:val="ru-RU"/>
        </w:rPr>
        <w:t>Интегративный характер видов деятельности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Текст"/>
        <w:jc w:val="center"/>
        <w:rPr>
          <w:b w:val="1"/>
          <w:bCs w:val="1"/>
        </w:rPr>
      </w:pPr>
    </w:p>
    <w:p>
      <w:pPr>
        <w:pStyle w:val="Текст"/>
        <w:jc w:val="center"/>
        <w:rPr>
          <w:b w:val="1"/>
          <w:bCs w:val="1"/>
        </w:rPr>
      </w:pPr>
      <w:r>
        <w:rPr>
          <w:rFonts w:hAnsi="Arial Unicode MS" w:hint="default"/>
          <w:b w:val="1"/>
          <w:bCs w:val="1"/>
          <w:rtl w:val="0"/>
        </w:rPr>
        <w:t>Литература</w:t>
      </w:r>
      <w:r>
        <w:rPr>
          <w:b w:val="1"/>
          <w:bCs w:val="1"/>
          <w:rtl w:val="0"/>
        </w:rPr>
        <w:t>:</w:t>
      </w:r>
    </w:p>
    <w:p>
      <w:pPr>
        <w:pStyle w:val="Текст"/>
        <w:jc w:val="center"/>
        <w:rPr>
          <w:b w:val="1"/>
          <w:bCs w:val="1"/>
        </w:rPr>
      </w:pP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>Абульханова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Славская К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Деятельность и психология личности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., 1980.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>Деятельность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теории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методология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проблемы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Fonts w:ascii="Times New Roman"/>
          <w:rtl w:val="0"/>
          <w:lang w:val="ru-RU"/>
        </w:rPr>
        <w:t xml:space="preserve">.: </w:t>
      </w:r>
      <w:r>
        <w:rPr>
          <w:rtl w:val="0"/>
          <w:lang w:val="ru-RU"/>
        </w:rPr>
        <w:t>Политиздат</w:t>
      </w:r>
      <w:r>
        <w:rPr>
          <w:rFonts w:ascii="Times New Roman"/>
          <w:rtl w:val="0"/>
          <w:lang w:val="ru-RU"/>
        </w:rPr>
        <w:t xml:space="preserve">, 1990. </w:t>
      </w:r>
      <w:r>
        <w:rPr>
          <w:rtl w:val="0"/>
          <w:lang w:val="ru-RU"/>
        </w:rPr>
        <w:t xml:space="preserve">– </w:t>
      </w:r>
      <w:r>
        <w:rPr>
          <w:rFonts w:ascii="Times New Roman"/>
          <w:rtl w:val="0"/>
          <w:lang w:val="ru-RU"/>
        </w:rPr>
        <w:t xml:space="preserve">366 </w:t>
      </w:r>
      <w:r>
        <w:rPr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Леонтьев А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Arial Unicode MS" w:eastAsia="Arial Unicode MS" w:hint="default"/>
          <w:rtl w:val="0"/>
        </w:rPr>
        <w:t>Н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Деятельность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Сознание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Личность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М</w:t>
      </w:r>
      <w:r>
        <w:rPr>
          <w:rFonts w:ascii="Times New Roman" w:cs="Arial Unicode MS" w:hAnsi="Arial Unicode MS" w:eastAsia="Arial Unicode MS"/>
          <w:rtl w:val="0"/>
        </w:rPr>
        <w:t xml:space="preserve">., 1975. 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>Люблинская 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hyperlink r:id="rId4" w:history="1">
        <w:r>
          <w:rPr>
            <w:rStyle w:val="Hyperlink.0"/>
            <w:color w:val="000080"/>
            <w:u w:val="single" w:color="000080"/>
            <w:rtl w:val="0"/>
            <w:lang w:val="ru-RU"/>
          </w:rPr>
          <w:t xml:space="preserve">Детская психология </w:t>
        </w:r>
      </w:hyperlink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Учебное пособие для студентов педагогических ин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тов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«Просвещение»</w:t>
      </w:r>
      <w:r>
        <w:rPr>
          <w:rFonts w:ascii="Times New Roman"/>
          <w:rtl w:val="0"/>
          <w:lang w:val="ru-RU"/>
        </w:rPr>
        <w:t xml:space="preserve">, 1971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>Петровский А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 В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 Личность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Деятельность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Коллектив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 xml:space="preserve">.: </w:t>
      </w:r>
      <w:r>
        <w:rPr>
          <w:rtl w:val="0"/>
          <w:lang w:val="ru-RU"/>
        </w:rPr>
        <w:t>Политиздат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 xml:space="preserve"> — </w:t>
      </w:r>
      <w:r>
        <w:rPr>
          <w:rFonts w:ascii="Times New Roman"/>
          <w:rtl w:val="0"/>
          <w:lang w:val="ru-RU"/>
        </w:rPr>
        <w:t>1982.</w:t>
      </w:r>
      <w:r>
        <w:rPr>
          <w:rtl w:val="0"/>
          <w:lang w:val="ru-RU"/>
        </w:rPr>
        <w:t xml:space="preserve"> — </w:t>
      </w:r>
      <w:r>
        <w:rPr>
          <w:rFonts w:ascii="Times New Roman"/>
          <w:rtl w:val="0"/>
          <w:lang w:val="ru-RU"/>
        </w:rPr>
        <w:t xml:space="preserve">255 </w:t>
      </w:r>
      <w:r>
        <w:rPr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 xml:space="preserve">.. </w:t>
      </w:r>
      <w:r>
        <w:rPr>
          <w:rtl w:val="0"/>
          <w:lang w:val="ru-RU"/>
        </w:rPr>
        <w:t xml:space="preserve">– </w:t>
      </w:r>
      <w:r>
        <w:rPr>
          <w:rFonts w:ascii="Times New Roman"/>
          <w:rtl w:val="0"/>
          <w:lang w:val="ru-RU"/>
        </w:rPr>
        <w:t xml:space="preserve">512 </w:t>
      </w:r>
      <w:r>
        <w:rPr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>Петровский А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Ярошевич М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Психология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 xml:space="preserve">.: </w:t>
      </w:r>
      <w:r>
        <w:rPr>
          <w:rtl w:val="0"/>
          <w:lang w:val="ru-RU"/>
        </w:rPr>
        <w:t>«Академия»</w:t>
      </w:r>
      <w:r>
        <w:rPr>
          <w:rFonts w:ascii="Times New Roman"/>
          <w:rtl w:val="0"/>
          <w:lang w:val="ru-RU"/>
        </w:rPr>
        <w:t>, 2000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</w:rPr>
      </w:pPr>
      <w:r>
        <w:rPr>
          <w:rtl w:val="0"/>
          <w:lang w:val="ru-RU"/>
        </w:rPr>
        <w:t>Писарев В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Писарева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Теория педагогики – Воронеж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Издательство «Кварта»</w:t>
      </w:r>
      <w:r>
        <w:rPr>
          <w:rFonts w:ascii="Times New Roman"/>
          <w:rtl w:val="0"/>
          <w:lang w:val="ru-RU"/>
        </w:rPr>
        <w:t xml:space="preserve">, 2009. </w:t>
      </w:r>
      <w:r>
        <w:rPr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.612.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>Платонов К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Голубев Г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 "</w:t>
      </w:r>
      <w:r>
        <w:rPr>
          <w:rtl w:val="0"/>
          <w:lang w:val="ru-RU"/>
        </w:rPr>
        <w:t>Психология</w:t>
      </w:r>
      <w:r>
        <w:rPr>
          <w:rFonts w:ascii="Times New Roman"/>
          <w:rtl w:val="0"/>
          <w:lang w:val="ru-RU"/>
        </w:rPr>
        <w:t>" "</w:t>
      </w:r>
      <w:r>
        <w:rPr>
          <w:rtl w:val="0"/>
          <w:lang w:val="ru-RU"/>
        </w:rPr>
        <w:t>Высшая школа</w:t>
      </w:r>
      <w:r>
        <w:rPr>
          <w:rFonts w:ascii="Times New Roman"/>
          <w:rtl w:val="0"/>
          <w:lang w:val="ru-RU"/>
        </w:rPr>
        <w:t xml:space="preserve">", </w:t>
      </w:r>
      <w:r>
        <w:rPr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 xml:space="preserve">, 1977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>Рубинштейн С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Основы общей психологии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СПб</w:t>
      </w:r>
      <w:r>
        <w:rPr>
          <w:rFonts w:ascii="Times New Roman"/>
          <w:rtl w:val="0"/>
          <w:lang w:val="ru-RU"/>
        </w:rPr>
        <w:t>., 1998.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>Сластёнин В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Психология и педагогика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Fonts w:ascii="Times New Roman"/>
          <w:rtl w:val="0"/>
          <w:lang w:val="ru-RU"/>
        </w:rPr>
        <w:t xml:space="preserve">.: </w:t>
      </w:r>
      <w:r>
        <w:rPr>
          <w:rtl w:val="0"/>
          <w:lang w:val="ru-RU"/>
        </w:rPr>
        <w:t>«Академия»</w:t>
      </w:r>
      <w:r>
        <w:rPr>
          <w:rFonts w:ascii="Times New Roman"/>
          <w:rtl w:val="0"/>
          <w:lang w:val="ru-RU"/>
        </w:rPr>
        <w:t xml:space="preserve">, 2004. </w:t>
      </w:r>
      <w:r>
        <w:rPr>
          <w:rtl w:val="0"/>
          <w:lang w:val="ru-RU"/>
        </w:rPr>
        <w:t xml:space="preserve">– </w:t>
      </w:r>
      <w:r>
        <w:rPr>
          <w:rFonts w:ascii="Times New Roman"/>
          <w:rtl w:val="0"/>
          <w:lang w:val="ru-RU"/>
        </w:rPr>
        <w:t xml:space="preserve">480 </w:t>
      </w:r>
      <w:r>
        <w:rPr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>Смирнова Е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Детская психология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Учебник для вузов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– Спб</w:t>
      </w:r>
      <w:r>
        <w:rPr>
          <w:rFonts w:ascii="Times New Roman"/>
          <w:rtl w:val="0"/>
          <w:lang w:val="ru-RU"/>
        </w:rPr>
        <w:t xml:space="preserve">.: </w:t>
      </w:r>
      <w:r>
        <w:rPr>
          <w:rtl w:val="0"/>
          <w:lang w:val="ru-RU"/>
        </w:rPr>
        <w:t>Питер</w:t>
      </w:r>
      <w:r>
        <w:rPr>
          <w:rFonts w:ascii="Times New Roman"/>
          <w:rtl w:val="0"/>
          <w:lang w:val="ru-RU"/>
        </w:rPr>
        <w:t xml:space="preserve">, 2009. </w:t>
      </w:r>
      <w:r>
        <w:rPr>
          <w:rtl w:val="0"/>
          <w:lang w:val="ru-RU"/>
        </w:rPr>
        <w:t xml:space="preserve">– </w:t>
      </w:r>
      <w:r>
        <w:rPr>
          <w:rFonts w:ascii="Times New Roman"/>
          <w:rtl w:val="0"/>
          <w:lang w:val="ru-RU"/>
        </w:rPr>
        <w:t xml:space="preserve">304 </w:t>
      </w:r>
      <w:r>
        <w:rPr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 xml:space="preserve">Хекхаузен </w:t>
      </w:r>
      <w:r>
        <w:rPr>
          <w:rFonts w:ascii="Times New Roman"/>
          <w:rtl w:val="0"/>
          <w:lang w:val="ru-RU"/>
        </w:rPr>
        <w:t xml:space="preserve">X. </w:t>
      </w:r>
      <w:r>
        <w:rPr>
          <w:rtl w:val="0"/>
          <w:lang w:val="ru-RU"/>
        </w:rPr>
        <w:t>Мотивация и деятельность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Пер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 нем</w:t>
      </w:r>
      <w:r>
        <w:rPr>
          <w:rFonts w:ascii="Times New Roman"/>
          <w:rtl w:val="0"/>
          <w:lang w:val="ru-RU"/>
        </w:rPr>
        <w:t xml:space="preserve">. / </w:t>
      </w:r>
      <w:r>
        <w:rPr>
          <w:rtl w:val="0"/>
          <w:lang w:val="ru-RU"/>
        </w:rPr>
        <w:t>Под ред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Величковского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 xml:space="preserve">., 1986. 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>Шадриков В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Психология деятельности и способности человека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Учеб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пособие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>.,1996.</w:t>
      </w:r>
    </w:p>
    <w:p>
      <w:pPr>
        <w:pStyle w:val="List Paragraph"/>
        <w:numPr>
          <w:ilvl w:val="0"/>
          <w:numId w:val="6"/>
        </w:numPr>
        <w:tabs>
          <w:tab w:val="num" w:pos="6828"/>
          <w:tab w:val="clear" w:pos="0"/>
        </w:tabs>
        <w:ind w:left="6828" w:hanging="285"/>
        <w:rPr>
          <w:position w:val="0"/>
          <w:rtl w:val="0"/>
        </w:rPr>
      </w:pPr>
      <w:r>
        <w:rPr>
          <w:rtl w:val="0"/>
          <w:lang w:val="ru-RU"/>
        </w:rPr>
        <w:t>Эльконин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Психология игры </w:t>
      </w:r>
      <w:r>
        <w:rPr>
          <w:rFonts w:ascii="Times New Roman"/>
          <w:rtl w:val="0"/>
          <w:lang w:val="ru-RU"/>
        </w:rPr>
        <w:t xml:space="preserve">/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Эльконин</w:t>
      </w:r>
      <w:r>
        <w:rPr>
          <w:rFonts w:ascii="Times New Roman"/>
          <w:rtl w:val="0"/>
          <w:lang w:val="ru-RU"/>
        </w:rPr>
        <w:t xml:space="preserve">. - </w:t>
      </w:r>
      <w:r>
        <w:rPr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 xml:space="preserve">.: </w:t>
      </w:r>
      <w:r>
        <w:rPr>
          <w:rtl w:val="0"/>
          <w:lang w:val="ru-RU"/>
        </w:rPr>
        <w:t>Владос</w:t>
      </w:r>
      <w:r>
        <w:rPr>
          <w:rFonts w:ascii="Times New Roman"/>
          <w:rtl w:val="0"/>
          <w:lang w:val="ru-RU"/>
        </w:rPr>
        <w:t xml:space="preserve">, 1999. - 360 </w:t>
      </w:r>
      <w:r>
        <w:rPr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>.</w:t>
      </w:r>
    </w:p>
    <w:p>
      <w:pPr>
        <w:pStyle w:val="Текст"/>
        <w:ind w:firstLine="708"/>
        <w:rPr>
          <w:b w:val="1"/>
          <w:bCs w:val="1"/>
        </w:rPr>
      </w:pPr>
    </w:p>
    <w:p>
      <w:pPr>
        <w:pStyle w:val="Текст"/>
        <w:keepNext w:val="1"/>
        <w:rPr>
          <w:rtl w:val="0"/>
        </w:rPr>
      </w:pPr>
      <w:r>
        <w:rPr>
          <w:rFonts w:hAnsi="Arial Unicode MS" w:hint="default"/>
          <w:b w:val="1"/>
          <w:bCs w:val="1"/>
          <w:rtl w:val="0"/>
          <w:lang w:val="ru-RU"/>
        </w:rPr>
        <w:t xml:space="preserve">Практическое задание к теме </w:t>
      </w:r>
      <w:r>
        <w:rPr>
          <w:b w:val="1"/>
          <w:bCs w:val="1"/>
          <w:rtl w:val="0"/>
        </w:rPr>
        <w:t>1:</w:t>
      </w:r>
      <w:r>
        <w:rPr>
          <w:rFonts w:hAnsi="Arial Unicode MS" w:hint="default"/>
          <w:rtl w:val="0"/>
          <w:lang w:val="ru-RU"/>
        </w:rPr>
        <w:t xml:space="preserve"> сделайте письменный анализ характеристик основных форм деятельности</w:t>
      </w:r>
      <w:r>
        <w:rPr>
          <w:rtl w:val="0"/>
        </w:rPr>
        <w:t>.</w:t>
      </w:r>
    </w:p>
    <w:p>
      <w:pPr>
        <w:pStyle w:val="Текст"/>
      </w:pPr>
      <w:r>
        <w:rPr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low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">
    <w:name w:val="Заголовок"/>
    <w:next w:val="Заголовок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80" w:after="0" w:line="240" w:lineRule="auto"/>
      <w:ind w:left="0" w:right="0" w:firstLine="0"/>
      <w:jc w:val="center"/>
      <w:outlineLvl w:val="0"/>
    </w:pPr>
    <w:rPr>
      <w:rFonts w:ascii="Arial Unicode MS" w:cs="Arial Unicode MS" w:hAnsi="Arial Unicode MS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0" w:line="240" w:lineRule="auto"/>
      <w:ind w:left="72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character" w:styleId="reference-text">
    <w:name w:val="reference-text"/>
  </w:style>
  <w:style w:type="character" w:styleId="Hyperlink.0">
    <w:name w:val="Hyperlink.0"/>
    <w:basedOn w:val="reference-text"/>
    <w:next w:val="Hyperlink.0"/>
    <w:rPr>
      <w:color w:val="000080"/>
      <w:u w:val="single" w:color="00008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detskiysad.ru/ped/psihologiya.htm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